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C7790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96F7C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F96F7C">
        <w:rPr>
          <w:rFonts w:ascii="Times New Roman" w:hAnsi="Times New Roman" w:cs="Times New Roman"/>
          <w:b/>
          <w:bCs/>
          <w:sz w:val="24"/>
          <w:szCs w:val="24"/>
        </w:rPr>
        <w:t>upplementary Figures:</w:t>
      </w:r>
    </w:p>
    <w:p w14:paraId="0183A928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2FD0ED7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96F7C">
        <w:rPr>
          <w:rFonts w:ascii="Times New Roman" w:hAnsi="Times New Roman" w:cs="Times New Roman" w:hint="eastAsia"/>
          <w:sz w:val="24"/>
          <w:szCs w:val="24"/>
        </w:rPr>
        <w:t>F</w:t>
      </w:r>
      <w:r w:rsidRPr="00F96F7C">
        <w:rPr>
          <w:rFonts w:ascii="Times New Roman" w:hAnsi="Times New Roman" w:cs="Times New Roman"/>
          <w:sz w:val="24"/>
          <w:szCs w:val="24"/>
        </w:rPr>
        <w:t>igure S1, A, Module identification by WGCNA in the GSE-meta1 dataset and 12 modules were identified. B, Module correlation, magenta module was positively correlated with brown module. blue and tan modules were positively correlated with red module. C, Module-trait correlation, brown module was the most significantly negatively correlated with tumor grades while red module was the most positively correlated with tumor grades. Magenta, blue and tan modules had a strong correlation with tumor grades.</w:t>
      </w:r>
    </w:p>
    <w:p w14:paraId="312F277F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90B0CDC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96F7C">
        <w:rPr>
          <w:rFonts w:ascii="Times New Roman" w:hAnsi="Times New Roman" w:cs="Times New Roman" w:hint="eastAsia"/>
          <w:sz w:val="24"/>
          <w:szCs w:val="24"/>
        </w:rPr>
        <w:t>F</w:t>
      </w:r>
      <w:r w:rsidRPr="00F96F7C">
        <w:rPr>
          <w:rFonts w:ascii="Times New Roman" w:hAnsi="Times New Roman" w:cs="Times New Roman"/>
          <w:sz w:val="24"/>
          <w:szCs w:val="24"/>
        </w:rPr>
        <w:t>igure S2, A, Risk score distribution and the optimal cut-off of CGGA microarray data. B, Survival distribution and its correlation with risk score. C, 4 genes' expression and its correlation with risk score. D – F, different tumor grades' K-M curve and they showed that high-risk group and low-risk group had significant survival differences in CGGA microarray data.</w:t>
      </w:r>
    </w:p>
    <w:p w14:paraId="37F954B0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332B070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96F7C">
        <w:rPr>
          <w:rFonts w:ascii="Times New Roman" w:hAnsi="Times New Roman" w:cs="Times New Roman" w:hint="eastAsia"/>
          <w:sz w:val="24"/>
          <w:szCs w:val="24"/>
        </w:rPr>
        <w:t>F</w:t>
      </w:r>
      <w:r w:rsidRPr="00F96F7C">
        <w:rPr>
          <w:rFonts w:ascii="Times New Roman" w:hAnsi="Times New Roman" w:cs="Times New Roman"/>
          <w:sz w:val="24"/>
          <w:szCs w:val="24"/>
        </w:rPr>
        <w:t>igure S3, A, Risk score distribution and the optimal cut-off of CGGA RNA-seq data. B, Survival distribution and its correlation with risk score. C, 4 genes' expression and its correlation with risk score. D – F, different tumor grades' K-M curve and they showed that high-risk group and low-risk group had significant survival differences in CGGA RNA-seq data.</w:t>
      </w:r>
    </w:p>
    <w:p w14:paraId="7AA7A3FB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C4AD896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96F7C">
        <w:rPr>
          <w:rFonts w:ascii="Times New Roman" w:hAnsi="Times New Roman" w:cs="Times New Roman" w:hint="eastAsia"/>
          <w:sz w:val="24"/>
          <w:szCs w:val="24"/>
        </w:rPr>
        <w:t>F</w:t>
      </w:r>
      <w:r w:rsidRPr="00F96F7C">
        <w:rPr>
          <w:rFonts w:ascii="Times New Roman" w:hAnsi="Times New Roman" w:cs="Times New Roman"/>
          <w:sz w:val="24"/>
          <w:szCs w:val="24"/>
        </w:rPr>
        <w:t>igure S4, A, Risk score distribution and the optimal cut-off of GSE16011 data. B, Survival distribution and its correlation with risk score. C, 4 genes' expression and its correlation with risk score. D – F, different tumor grades' K-M curve and they showed that high-risk group and low-risk group had significant survival differences in GSE16011 data.</w:t>
      </w:r>
    </w:p>
    <w:p w14:paraId="2E63A479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FA96F5A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96F7C">
        <w:rPr>
          <w:rFonts w:ascii="Times New Roman" w:hAnsi="Times New Roman" w:cs="Times New Roman" w:hint="eastAsia"/>
          <w:sz w:val="24"/>
          <w:szCs w:val="24"/>
        </w:rPr>
        <w:t>F</w:t>
      </w:r>
      <w:r w:rsidRPr="00F96F7C">
        <w:rPr>
          <w:rFonts w:ascii="Times New Roman" w:hAnsi="Times New Roman" w:cs="Times New Roman"/>
          <w:sz w:val="24"/>
          <w:szCs w:val="24"/>
        </w:rPr>
        <w:t>igure S5, A, Risk score distribution and the optimal cut-off of GSE68848 data. B, Survival distribution and its correlation with risk score. C, 4 genes' expression and its correlation with risk score. D – F, different tumor grades' K-M curve and they showed that high-risk group and low-risk group had significant survival differences in GSE68848 data.</w:t>
      </w:r>
    </w:p>
    <w:p w14:paraId="6221AEC7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13AF564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96F7C">
        <w:rPr>
          <w:rFonts w:ascii="Times New Roman" w:hAnsi="Times New Roman" w:cs="Times New Roman" w:hint="eastAsia"/>
          <w:sz w:val="24"/>
          <w:szCs w:val="24"/>
        </w:rPr>
        <w:t>F</w:t>
      </w:r>
      <w:r w:rsidRPr="00F96F7C">
        <w:rPr>
          <w:rFonts w:ascii="Times New Roman" w:hAnsi="Times New Roman" w:cs="Times New Roman"/>
          <w:sz w:val="24"/>
          <w:szCs w:val="24"/>
        </w:rPr>
        <w:t>igure S6, A, Risk score distribution and the optimal cut-off of GSE74187 data. B, Survival distribution and its correlation with risk score. C, 4 genes' expression and its correlation with risk score. D, GBMs' K-M curve and it showed that high-risk group and low-risk group had significant survival differences in GSE74187 data.</w:t>
      </w:r>
    </w:p>
    <w:p w14:paraId="0DE4C2CA" w14:textId="77777777" w:rsidR="00BD5DA0" w:rsidRPr="00F96F7C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A542EC1" w14:textId="66A0BA60" w:rsidR="00A340D3" w:rsidRPr="00BD5DA0" w:rsidRDefault="00BD5DA0" w:rsidP="00BD5DA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96F7C">
        <w:rPr>
          <w:rFonts w:ascii="Times New Roman" w:hAnsi="Times New Roman" w:cs="Times New Roman" w:hint="eastAsia"/>
          <w:sz w:val="24"/>
          <w:szCs w:val="24"/>
        </w:rPr>
        <w:t>F</w:t>
      </w:r>
      <w:r w:rsidRPr="00F96F7C">
        <w:rPr>
          <w:rFonts w:ascii="Times New Roman" w:hAnsi="Times New Roman" w:cs="Times New Roman"/>
          <w:sz w:val="24"/>
          <w:szCs w:val="24"/>
        </w:rPr>
        <w:t>igure S7, A, methylation difference in each subgroup. B, CNV difference in each subgroup. C, Mutation difference in each subgroup. Group1- LowRisk_IDH1wt, group2-LowRisk_IDH1mut/</w:t>
      </w:r>
      <w:proofErr w:type="spellStart"/>
      <w:r w:rsidRPr="00F96F7C">
        <w:rPr>
          <w:rFonts w:ascii="Times New Roman" w:hAnsi="Times New Roman" w:cs="Times New Roman"/>
          <w:sz w:val="24"/>
          <w:szCs w:val="24"/>
        </w:rPr>
        <w:t>ATRXmut</w:t>
      </w:r>
      <w:proofErr w:type="spellEnd"/>
      <w:r w:rsidRPr="00F96F7C">
        <w:rPr>
          <w:rFonts w:ascii="Times New Roman" w:hAnsi="Times New Roman" w:cs="Times New Roman"/>
          <w:sz w:val="24"/>
          <w:szCs w:val="24"/>
        </w:rPr>
        <w:t>, group3- LowRisk_IDH1mut/</w:t>
      </w:r>
      <w:proofErr w:type="spellStart"/>
      <w:r w:rsidRPr="00F96F7C">
        <w:rPr>
          <w:rFonts w:ascii="Times New Roman" w:hAnsi="Times New Roman" w:cs="Times New Roman"/>
          <w:sz w:val="24"/>
          <w:szCs w:val="24"/>
        </w:rPr>
        <w:t>ATRXwt</w:t>
      </w:r>
      <w:proofErr w:type="spellEnd"/>
      <w:r w:rsidRPr="00F96F7C">
        <w:rPr>
          <w:rFonts w:ascii="Times New Roman" w:hAnsi="Times New Roman" w:cs="Times New Roman"/>
          <w:sz w:val="24"/>
          <w:szCs w:val="24"/>
        </w:rPr>
        <w:t>, group4-High risk.</w:t>
      </w:r>
      <w:bookmarkStart w:id="0" w:name="_GoBack"/>
      <w:bookmarkEnd w:id="0"/>
    </w:p>
    <w:sectPr w:rsidR="00A340D3" w:rsidRPr="00BD5DA0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A0"/>
    <w:rsid w:val="00114675"/>
    <w:rsid w:val="002B53FA"/>
    <w:rsid w:val="00A340D3"/>
    <w:rsid w:val="00BD5DA0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318241"/>
  <w15:chartTrackingRefBased/>
  <w15:docId w15:val="{E5A381AD-2C8E-A541-9F1A-F47240817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DA0"/>
    <w:pPr>
      <w:widowControl w:val="0"/>
      <w:jc w:val="both"/>
    </w:pPr>
    <w:rPr>
      <w:rFonts w:eastAsia="SimSun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2020-02-10T18:06:00Z</dcterms:created>
  <dcterms:modified xsi:type="dcterms:W3CDTF">2020-02-10T18:06:00Z</dcterms:modified>
</cp:coreProperties>
</file>